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530.0" w:type="dxa"/>
        <w:jc w:val="left"/>
        <w:tblInd w:w="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530"/>
        <w:tblGridChange w:id="0">
          <w:tblGrid>
            <w:gridCol w:w="10530"/>
          </w:tblGrid>
        </w:tblGridChange>
      </w:tblGrid>
      <w:t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b w:val="1"/>
                <w:sz w:val="28"/>
                <w:szCs w:val="28"/>
                <w:rtl w:val="0"/>
              </w:rPr>
              <w:t xml:space="preserve">Young Actor of Mann 2018</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color w:val="141412"/>
                <w:rtl w:val="0"/>
              </w:rPr>
              <w:t xml:space="preserve">First Round – Sunday 11th February</w:t>
            </w:r>
            <w:r w:rsidDel="00000000" w:rsidR="00000000" w:rsidRPr="00000000">
              <w:rPr>
                <w:b w:val="1"/>
                <w:rtl w:val="0"/>
              </w:rPr>
              <w:br w:type="textWrapping"/>
            </w:r>
            <w:r w:rsidDel="00000000" w:rsidR="00000000" w:rsidRPr="00000000">
              <w:rPr>
                <w:b w:val="1"/>
                <w:rtl w:val="0"/>
              </w:rPr>
              <w:t xml:space="preserve">Final – Wednesday 4th April</w:t>
            </w:r>
          </w:p>
        </w:tc>
      </w:tr>
      <w:tr>
        <w:tc>
          <w:tcPr>
            <w:tcBorders>
              <w:top w:color="000000" w:space="0" w:sz="0" w:val="nil"/>
              <w:left w:color="000000" w:space="0" w:sz="0" w:val="nil"/>
              <w:bottom w:color="000000" w:space="0" w:sz="0" w:val="nil"/>
              <w:right w:color="000000" w:space="0" w:sz="0" w:val="nil"/>
            </w:tcBorders>
            <w:tcMar>
              <w:left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t xml:space="preserve"> </w:t>
            </w:r>
            <w:r w:rsidDel="00000000" w:rsidR="00000000" w:rsidRPr="00000000">
              <w:rPr>
                <w:b w:val="1"/>
                <w:color w:val="141412"/>
                <w:rtl w:val="0"/>
              </w:rPr>
              <w:t xml:space="preserve">@ Studio Theatre – Ballakermeen High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color w:val="141412"/>
              </w:rPr>
            </w:pPr>
            <w:r w:rsidDel="00000000" w:rsidR="00000000" w:rsidRPr="00000000">
              <w:rPr>
                <w:b w:val="1"/>
                <w:rtl w:val="0"/>
              </w:rPr>
              <w:t xml:space="preserve">Entry Form &amp; Rules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competition is open to Manx residents aged 13 to 19 years on 11th February 2018.</w:t>
              <w:br w:type="textWrapping"/>
              <w:t xml:space="preserve">Entrants are required to present two contrasting pieces of their own choice taken from published plays and/or Musical Theatre. </w:t>
              <w:br w:type="textWrapping"/>
              <w:t xml:space="preserve">The presentation, including introductions and costume change must not exceed ten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Winner of the Young Actor of Mann will receive a Bursary to the value of £500 to be used towards attending a UK Drama course of their choice.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winner will also hold the Young Actor of Mann Trophy and Title for twelve months. The Runner Up will receive £100. All finalists will receive an engraved trophy.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t xml:space="preserve">The first round will be held at The Studio Theatre, Ballakermeen High School on Sunday 11th February 2018 and will be adjudicated by </w:t>
            </w:r>
            <w:r w:rsidDel="00000000" w:rsidR="00000000" w:rsidRPr="00000000">
              <w:rPr>
                <w:color w:val="141412"/>
                <w:sz w:val="24"/>
                <w:szCs w:val="24"/>
                <w:highlight w:val="white"/>
                <w:rtl w:val="0"/>
              </w:rPr>
              <w:t xml:space="preserve">Alan Haslett, GoDA</w:t>
            </w:r>
            <w:r w:rsidDel="00000000" w:rsidR="00000000" w:rsidRPr="00000000">
              <w:rPr>
                <w:rtl w:val="0"/>
              </w:rPr>
              <w:t xml:space="preserve">. He will select up to eight competitors to go through to the Final which will be held at The Studio Theatre on Wednesday 4th April 2018 and be adjudicated by Jennifer Scott-Reid, GoDA. </w:t>
              <w:br w:type="textWrapping"/>
              <w:br w:type="textWrapping"/>
            </w:r>
            <w:r w:rsidDel="00000000" w:rsidR="00000000" w:rsidRPr="00000000">
              <w:rPr>
                <w:b w:val="1"/>
                <w:sz w:val="28"/>
                <w:szCs w:val="28"/>
                <w:rtl w:val="0"/>
              </w:rPr>
              <w:t xml:space="preserve">Rules: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Entries, together with hard copies of both pieces and a recent headshot, must be received no later than </w:t>
            </w:r>
            <w:r w:rsidDel="00000000" w:rsidR="00000000" w:rsidRPr="00000000">
              <w:rPr>
                <w:b w:val="1"/>
                <w:color w:val="ff0000"/>
                <w:rtl w:val="0"/>
              </w:rPr>
              <w:t xml:space="preserve">Thursday 30th November 2017.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MADF timekeeper will time from start of introduction. Should a competitor exceed the time limit a bell will be rung at 10 minutes and the competitor will have to stop.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Pieces must come from published plays/musicals.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winner must attend the course of their choice within eighteen months of winning the prize (by 4th October 2019)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Parent/Guardian permission &amp; signature required for competitors under sixteen at time of competition for MADF website and promotional purposes.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Completed entry forms (together with pieces and headshot) should be sent to Jacqui Hawkes at       8 Pinehurst Avenue, Douglas IM2 1PJ.</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t xml:space="preserve">Closing Date for Entries: </w:t>
      </w:r>
      <w:r w:rsidDel="00000000" w:rsidR="00000000" w:rsidRPr="00000000">
        <w:rPr>
          <w:b w:val="1"/>
          <w:color w:val="ff0000"/>
          <w:rtl w:val="0"/>
        </w:rPr>
        <w:t xml:space="preserve">Thursday 30th November 2017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Entry Form</w:t>
      </w:r>
    </w:p>
    <w:p w:rsidR="00000000" w:rsidDel="00000000" w:rsidP="00000000" w:rsidRDefault="00000000" w:rsidRPr="00000000">
      <w:pPr>
        <w:contextualSpacing w:val="0"/>
        <w:jc w:val="center"/>
        <w:rPr>
          <w:b w:val="1"/>
        </w:rPr>
      </w:pPr>
      <w:r w:rsidDel="00000000" w:rsidR="00000000" w:rsidRPr="00000000">
        <w:rPr>
          <w:rtl w:val="0"/>
        </w:rPr>
      </w:r>
    </w:p>
    <w:tbl>
      <w:tblPr>
        <w:tblStyle w:val="Table2"/>
        <w:tblW w:w="10566.924227318046"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285"/>
        <w:gridCol w:w="1980"/>
        <w:gridCol w:w="3141.9242273180457"/>
        <w:tblGridChange w:id="0">
          <w:tblGrid>
            <w:gridCol w:w="2160"/>
            <w:gridCol w:w="3285"/>
            <w:gridCol w:w="1980"/>
            <w:gridCol w:w="3141.9242273180457"/>
          </w:tblGrid>
        </w:tblGridChange>
      </w:tblGrid>
      <w:tr>
        <w:trPr>
          <w:trHeight w:val="400" w:hRule="atLeast"/>
        </w:trPr>
        <w:tc>
          <w:tcPr>
            <w:shd w:fill="d9d9d9" w:val="clea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Name:</w:t>
            </w:r>
            <w:r w:rsidDel="00000000" w:rsidR="00000000" w:rsidRPr="00000000">
              <w:rPr>
                <w:rtl w:val="0"/>
              </w:rPr>
            </w:r>
          </w:p>
        </w:tc>
        <w:tc>
          <w:tcPr>
            <w:gridSpan w:val="3"/>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300" w:hRule="atLeast"/>
        </w:trPr>
        <w:tc>
          <w:tcPr>
            <w:shd w:fill="d9d9d9" w:val="clea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Address:</w:t>
            </w:r>
            <w:r w:rsidDel="00000000" w:rsidR="00000000" w:rsidRPr="00000000">
              <w:rPr>
                <w:rtl w:val="0"/>
              </w:rPr>
            </w:r>
          </w:p>
        </w:tc>
        <w:tc>
          <w:tcPr>
            <w:gridSpan w:val="3"/>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d9d9d9" w:val="clea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Phone:</w:t>
            </w: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d9d9d9" w:val="clear"/>
            <w:tcMar>
              <w:top w:w="43.2" w:type="dxa"/>
              <w:left w:w="43.2" w:type="dxa"/>
              <w:bottom w:w="43.2" w:type="dxa"/>
              <w:right w:w="43.2" w:type="dxa"/>
            </w:tcMar>
          </w:tcPr>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Email:</w:t>
            </w: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5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285"/>
        <w:gridCol w:w="1980"/>
        <w:gridCol w:w="3135"/>
        <w:tblGridChange w:id="0">
          <w:tblGrid>
            <w:gridCol w:w="2160"/>
            <w:gridCol w:w="3285"/>
            <w:gridCol w:w="1980"/>
            <w:gridCol w:w="3135"/>
          </w:tblGrid>
        </w:tblGridChange>
      </w:tblGrid>
      <w:tr>
        <w:tc>
          <w:tcPr>
            <w:shd w:fill="d9d9d9" w:val="clea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Date of Birth:</w:t>
            </w: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d9d9d9" w:val="clear"/>
            <w:tcMar>
              <w:top w:w="43.2" w:type="dxa"/>
              <w:left w:w="43.2" w:type="dxa"/>
              <w:bottom w:w="43.2" w:type="dxa"/>
              <w:right w:w="43.2" w:type="dxa"/>
            </w:tcMar>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Age on 11/2/18:</w:t>
            </w:r>
          </w:p>
        </w:tc>
        <w:tc>
          <w:tcP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d9d9d9" w:val="clea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Drama Teacher:</w:t>
            </w:r>
          </w:p>
        </w:tc>
        <w:tc>
          <w:tcP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d9d9d9" w:val="clea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School:</w:t>
            </w:r>
          </w:p>
        </w:tc>
        <w:tc>
          <w:tcPr>
            <w:tcMar>
              <w:top w:w="43.2" w:type="dxa"/>
              <w:left w:w="43.2" w:type="dxa"/>
              <w:bottom w:w="43.2" w:type="dxa"/>
              <w:right w:w="43.2"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5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285"/>
        <w:gridCol w:w="1980"/>
        <w:gridCol w:w="3165"/>
        <w:tblGridChange w:id="0">
          <w:tblGrid>
            <w:gridCol w:w="2160"/>
            <w:gridCol w:w="3285"/>
            <w:gridCol w:w="1980"/>
            <w:gridCol w:w="3165"/>
          </w:tblGrid>
        </w:tblGridChange>
      </w:tblGrid>
      <w:tr>
        <w:trPr>
          <w:trHeight w:val="300" w:hRule="atLeast"/>
        </w:trPr>
        <w:tc>
          <w:tcPr>
            <w:gridSpan w:val="4"/>
            <w:shd w:fill="d9d9d9" w:val="clear"/>
            <w:tcMar>
              <w:top w:w="43.2" w:type="dxa"/>
              <w:left w:w="43.2" w:type="dxa"/>
              <w:bottom w:w="43.2" w:type="dxa"/>
              <w:right w:w="43.2" w:type="dxa"/>
            </w:tcMar>
          </w:tcPr>
          <w:p w:rsidR="00000000" w:rsidDel="00000000" w:rsidP="00000000" w:rsidRDefault="00000000" w:rsidRPr="00000000">
            <w:pPr>
              <w:contextualSpacing w:val="0"/>
              <w:rPr>
                <w:b w:val="1"/>
              </w:rPr>
            </w:pPr>
            <w:r w:rsidDel="00000000" w:rsidR="00000000" w:rsidRPr="00000000">
              <w:rPr>
                <w:b w:val="1"/>
                <w:rtl w:val="0"/>
              </w:rPr>
              <w:t xml:space="preserve">Programme in order of performance:</w:t>
            </w:r>
          </w:p>
        </w:tc>
      </w:tr>
      <w:tr>
        <w:trPr>
          <w:trHeight w:val="300" w:hRule="atLeast"/>
        </w:trPr>
        <w:tc>
          <w:tcPr>
            <w:gridSpan w:val="4"/>
            <w:shd w:fill="d9d9d9" w:val="clear"/>
            <w:tcMar>
              <w:top w:w="43.2" w:type="dxa"/>
              <w:left w:w="43.2" w:type="dxa"/>
              <w:bottom w:w="43.2" w:type="dxa"/>
              <w:right w:w="43.2" w:type="dxa"/>
            </w:tcMar>
          </w:tcPr>
          <w:p w:rsidR="00000000" w:rsidDel="00000000" w:rsidP="00000000" w:rsidRDefault="00000000" w:rsidRPr="00000000">
            <w:pPr>
              <w:contextualSpacing w:val="0"/>
              <w:rPr>
                <w:b w:val="1"/>
              </w:rPr>
            </w:pPr>
            <w:r w:rsidDel="00000000" w:rsidR="00000000" w:rsidRPr="00000000">
              <w:rPr>
                <w:b w:val="1"/>
                <w:rtl w:val="0"/>
              </w:rPr>
              <w:t xml:space="preserve">Piece 1</w:t>
            </w:r>
          </w:p>
        </w:tc>
      </w:tr>
      <w:tr>
        <w:trPr>
          <w:trHeight w:val="300" w:hRule="atLeast"/>
        </w:trPr>
        <w:tc>
          <w:tcPr>
            <w:shd w:fill="d9d9d9" w:val="clear"/>
            <w:tcMar>
              <w:top w:w="43.2" w:type="dxa"/>
              <w:left w:w="43.2" w:type="dxa"/>
              <w:bottom w:w="43.2" w:type="dxa"/>
              <w:right w:w="43.2"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Title:</w:t>
            </w:r>
          </w:p>
        </w:tc>
        <w:tc>
          <w:tcPr>
            <w:gridSpan w:val="3"/>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300" w:hRule="atLeast"/>
        </w:trPr>
        <w:tc>
          <w:tcPr>
            <w:shd w:fill="d9d9d9" w:val="clear"/>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Author:</w:t>
            </w:r>
          </w:p>
        </w:tc>
        <w:tc>
          <w:tcPr>
            <w:gridSpan w:val="3"/>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c>
          <w:tcPr>
            <w:shd w:fill="d9d9d9" w:val="clear"/>
            <w:tcMar>
              <w:top w:w="43.2" w:type="dxa"/>
              <w:left w:w="43.2" w:type="dxa"/>
              <w:bottom w:w="43.2" w:type="dxa"/>
              <w:right w:w="43.2" w:type="dxa"/>
            </w:tcMar>
          </w:tcPr>
          <w:p w:rsidR="00000000" w:rsidDel="00000000" w:rsidP="00000000" w:rsidRDefault="00000000" w:rsidRPr="00000000">
            <w:pPr>
              <w:contextualSpacing w:val="0"/>
              <w:rPr>
                <w:b w:val="1"/>
              </w:rPr>
            </w:pPr>
            <w:r w:rsidDel="00000000" w:rsidR="00000000" w:rsidRPr="00000000">
              <w:rPr>
                <w:b w:val="1"/>
                <w:rtl w:val="0"/>
              </w:rPr>
              <w:t xml:space="preserve">Character:</w:t>
            </w:r>
          </w:p>
        </w:tc>
        <w:tc>
          <w:tcPr>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d9d9d9" w:val="clear"/>
            <w:tcMar>
              <w:top w:w="43.2" w:type="dxa"/>
              <w:left w:w="43.2" w:type="dxa"/>
              <w:bottom w:w="43.2" w:type="dxa"/>
              <w:right w:w="43.2" w:type="dxa"/>
            </w:tcMar>
          </w:tcPr>
          <w:p w:rsidR="00000000" w:rsidDel="00000000" w:rsidP="00000000" w:rsidRDefault="00000000" w:rsidRPr="00000000">
            <w:pPr>
              <w:contextualSpacing w:val="0"/>
              <w:rPr/>
            </w:pPr>
            <w:r w:rsidDel="00000000" w:rsidR="00000000" w:rsidRPr="00000000">
              <w:rPr>
                <w:b w:val="1"/>
                <w:rtl w:val="0"/>
              </w:rPr>
              <w:t xml:space="preserve">Length of piece:</w:t>
            </w: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r>
        <w:trPr>
          <w:trHeight w:val="300" w:hRule="atLeast"/>
        </w:trPr>
        <w:tc>
          <w:tcPr>
            <w:gridSpan w:val="4"/>
            <w:shd w:fill="d9d9d9" w:val="clear"/>
            <w:tcMar>
              <w:top w:w="43.2" w:type="dxa"/>
              <w:left w:w="43.2" w:type="dxa"/>
              <w:bottom w:w="43.2" w:type="dxa"/>
              <w:right w:w="43.2" w:type="dxa"/>
            </w:tcMar>
          </w:tcPr>
          <w:p w:rsidR="00000000" w:rsidDel="00000000" w:rsidP="00000000" w:rsidRDefault="00000000" w:rsidRPr="00000000">
            <w:pPr>
              <w:contextualSpacing w:val="0"/>
              <w:rPr>
                <w:b w:val="1"/>
              </w:rPr>
            </w:pPr>
            <w:r w:rsidDel="00000000" w:rsidR="00000000" w:rsidRPr="00000000">
              <w:rPr>
                <w:b w:val="1"/>
                <w:rtl w:val="0"/>
              </w:rPr>
              <w:t xml:space="preserve">Piece 2</w:t>
            </w:r>
          </w:p>
        </w:tc>
      </w:tr>
      <w:tr>
        <w:trPr>
          <w:trHeight w:val="300" w:hRule="atLeast"/>
        </w:trPr>
        <w:tc>
          <w:tcPr>
            <w:shd w:fill="d9d9d9" w:val="clear"/>
            <w:tcMar>
              <w:top w:w="43.2" w:type="dxa"/>
              <w:left w:w="43.2" w:type="dxa"/>
              <w:bottom w:w="43.2" w:type="dxa"/>
              <w:right w:w="43.2" w:type="dxa"/>
            </w:tcMar>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Title:</w:t>
            </w:r>
          </w:p>
        </w:tc>
        <w:tc>
          <w:tcPr>
            <w:gridSpan w:val="3"/>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rPr>
          <w:trHeight w:val="300" w:hRule="atLeast"/>
        </w:trPr>
        <w:tc>
          <w:tcPr>
            <w:shd w:fill="d9d9d9" w:val="clear"/>
            <w:tcMar>
              <w:top w:w="43.2" w:type="dxa"/>
              <w:left w:w="43.2" w:type="dxa"/>
              <w:bottom w:w="43.2" w:type="dxa"/>
              <w:right w:w="43.2" w:type="dxa"/>
            </w:tcMar>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Author:</w:t>
            </w:r>
          </w:p>
        </w:tc>
        <w:tc>
          <w:tcPr>
            <w:gridSpan w:val="3"/>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rPr>
          <w:trHeight w:val="300" w:hRule="atLeast"/>
        </w:trPr>
        <w:tc>
          <w:tcPr>
            <w:shd w:fill="d9d9d9" w:val="clear"/>
            <w:tcMar>
              <w:top w:w="43.2" w:type="dxa"/>
              <w:left w:w="43.2" w:type="dxa"/>
              <w:bottom w:w="43.2" w:type="dxa"/>
              <w:right w:w="43.2" w:type="dxa"/>
            </w:tcMar>
          </w:tcPr>
          <w:p w:rsidR="00000000" w:rsidDel="00000000" w:rsidP="00000000" w:rsidRDefault="00000000" w:rsidRPr="00000000">
            <w:pPr>
              <w:contextualSpacing w:val="0"/>
              <w:rPr>
                <w:b w:val="1"/>
              </w:rPr>
            </w:pPr>
            <w:r w:rsidDel="00000000" w:rsidR="00000000" w:rsidRPr="00000000">
              <w:rPr>
                <w:b w:val="1"/>
                <w:rtl w:val="0"/>
              </w:rPr>
              <w:t xml:space="preserve">Character:</w:t>
            </w:r>
          </w:p>
        </w:tc>
        <w:tc>
          <w:tcPr>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d9d9d9" w:val="clear"/>
            <w:tcMar>
              <w:top w:w="43.2" w:type="dxa"/>
              <w:left w:w="43.2" w:type="dxa"/>
              <w:bottom w:w="43.2" w:type="dxa"/>
              <w:right w:w="43.2" w:type="dxa"/>
            </w:tcMar>
          </w:tcPr>
          <w:p w:rsidR="00000000" w:rsidDel="00000000" w:rsidP="00000000" w:rsidRDefault="00000000" w:rsidRPr="00000000">
            <w:pPr>
              <w:contextualSpacing w:val="0"/>
              <w:rPr/>
            </w:pPr>
            <w:r w:rsidDel="00000000" w:rsidR="00000000" w:rsidRPr="00000000">
              <w:rPr>
                <w:b w:val="1"/>
                <w:rtl w:val="0"/>
              </w:rPr>
              <w:t xml:space="preserve">Length of piece:</w:t>
            </w: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5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8370"/>
        <w:tblGridChange w:id="0">
          <w:tblGrid>
            <w:gridCol w:w="2160"/>
            <w:gridCol w:w="8370"/>
          </w:tblGrid>
        </w:tblGridChange>
      </w:tblGrid>
      <w:tr>
        <w:trPr>
          <w:trHeight w:val="240" w:hRule="atLeast"/>
        </w:trPr>
        <w:tc>
          <w:tcPr>
            <w:gridSpan w:val="2"/>
            <w:shd w:fill="d9d9d9" w:val="clear"/>
            <w:tcMar>
              <w:top w:w="43.2" w:type="dxa"/>
              <w:left w:w="43.2" w:type="dxa"/>
              <w:bottom w:w="43.2" w:type="dxa"/>
              <w:right w:w="43.2" w:type="dxa"/>
            </w:tcMar>
          </w:tcPr>
          <w:p w:rsidR="00000000" w:rsidDel="00000000" w:rsidP="00000000" w:rsidRDefault="00000000" w:rsidRPr="00000000">
            <w:pPr>
              <w:contextualSpacing w:val="0"/>
              <w:rPr>
                <w:b w:val="1"/>
              </w:rPr>
            </w:pPr>
            <w:r w:rsidDel="00000000" w:rsidR="00000000" w:rsidRPr="00000000">
              <w:rPr>
                <w:b w:val="1"/>
                <w:rtl w:val="0"/>
              </w:rPr>
              <w:t xml:space="preserve">Parental Consent </w:t>
            </w:r>
          </w:p>
        </w:tc>
      </w:tr>
      <w:tr>
        <w:trPr>
          <w:trHeight w:val="420" w:hRule="atLeast"/>
        </w:trPr>
        <w:tc>
          <w:tcPr>
            <w:gridSpan w:val="2"/>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 (print name)</w:t>
            </w:r>
          </w:p>
        </w:tc>
      </w:tr>
      <w:tr>
        <w:trPr>
          <w:trHeight w:val="420" w:hRule="atLeast"/>
        </w:trPr>
        <w:tc>
          <w:tcPr>
            <w:gridSpan w:val="2"/>
            <w:tcMar>
              <w:top w:w="43.2" w:type="dxa"/>
              <w:left w:w="43.2" w:type="dxa"/>
              <w:bottom w:w="43.2" w:type="dxa"/>
              <w:right w:w="43.2" w:type="dxa"/>
            </w:tcMar>
          </w:tcPr>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Allow my child to take part in the Young Actor of Mann.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MADF may use photographic/video material of my child for promotional purposes including use on their website.</w:t>
            </w:r>
          </w:p>
        </w:tc>
      </w:tr>
      <w:tr>
        <w:tc>
          <w:tcPr>
            <w:shd w:fill="d9d9d9" w:val="clear"/>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Parent/Guardian Signature:</w:t>
            </w:r>
            <w:r w:rsidDel="00000000" w:rsidR="00000000" w:rsidRPr="00000000">
              <w:rPr>
                <w:rtl w:val="0"/>
              </w:rPr>
            </w:r>
          </w:p>
        </w:tc>
        <w:tc>
          <w:tcPr>
            <w:tcMar>
              <w:top w:w="43.2" w:type="dxa"/>
              <w:left w:w="43.2" w:type="dxa"/>
              <w:bottom w:w="43.2" w:type="dxa"/>
              <w:right w:w="43.2"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5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30"/>
        <w:tblGridChange w:id="0">
          <w:tblGrid>
            <w:gridCol w:w="10530"/>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Please note: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Any personal and/or group contact details submitted to MADF, will be stored electronically in a secure cloud based file for committee access only and will not be disclosed to any third parties.</w:t>
            </w:r>
            <w:r w:rsidDel="00000000" w:rsidR="00000000" w:rsidRPr="00000000">
              <w:rPr>
                <w:rtl w:val="0"/>
              </w:rPr>
            </w:r>
          </w:p>
        </w:tc>
      </w:tr>
    </w:tbl>
    <w:p w:rsidR="00000000" w:rsidDel="00000000" w:rsidP="00000000" w:rsidRDefault="00000000" w:rsidRPr="00000000">
      <w:pPr>
        <w:shd w:fill="ffffff" w:val="clear"/>
        <w:spacing w:after="360" w:line="240" w:lineRule="auto"/>
        <w:contextualSpacing w:val="0"/>
        <w:jc w:val="center"/>
        <w:rPr>
          <w:b w:val="1"/>
          <w:color w:val="141412"/>
          <w:sz w:val="28"/>
          <w:szCs w:val="28"/>
        </w:rPr>
      </w:pPr>
      <w:r w:rsidDel="00000000" w:rsidR="00000000" w:rsidRPr="00000000">
        <w:rPr>
          <w:b w:val="1"/>
          <w:color w:val="141412"/>
          <w:sz w:val="28"/>
          <w:szCs w:val="28"/>
          <w:rtl w:val="0"/>
        </w:rPr>
        <w:t xml:space="preserve">Previous winners</w:t>
      </w:r>
    </w:p>
    <w:tbl>
      <w:tblPr>
        <w:tblStyle w:val="Table7"/>
        <w:tblW w:w="105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3510"/>
        <w:gridCol w:w="3510"/>
        <w:tblGridChange w:id="0">
          <w:tblGrid>
            <w:gridCol w:w="3510"/>
            <w:gridCol w:w="3510"/>
            <w:gridCol w:w="3510"/>
          </w:tblGrid>
        </w:tblGridChange>
      </w:tblGrid>
      <w:tr>
        <w:trPr>
          <w:trHeight w:val="28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2017</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Alexandra Slater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5">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2016</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Lois Mooney</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6">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2015</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Christian Cooper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7">
              <w:r w:rsidDel="00000000" w:rsidR="00000000" w:rsidRPr="00000000">
                <w:rPr>
                  <w:color w:val="1155cc"/>
                  <w:u w:val="single"/>
                  <w:rtl w:val="0"/>
                </w:rPr>
                <w:t xml:space="preserve">Broadway Theatre Company</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2014</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Michelle Jamieson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8">
              <w:r w:rsidDel="00000000" w:rsidR="00000000" w:rsidRPr="00000000">
                <w:rPr>
                  <w:color w:val="1155cc"/>
                  <w:u w:val="single"/>
                  <w:rtl w:val="0"/>
                </w:rPr>
                <w:t xml:space="preserve">Broadway Theatre Company</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2013</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Laura Pigott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9">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2012</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Joe Hillard</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0">
              <w:r w:rsidDel="00000000" w:rsidR="00000000" w:rsidRPr="00000000">
                <w:rPr>
                  <w:color w:val="1155cc"/>
                  <w:u w:val="single"/>
                  <w:rtl w:val="0"/>
                </w:rPr>
                <w:t xml:space="preserve">Ballakermeen High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2011</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Leah Carter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1">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2010</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Leah Carter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2">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2009</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Matt Ogden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3">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2008</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Natasha Torin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4">
              <w:r w:rsidDel="00000000" w:rsidR="00000000" w:rsidRPr="00000000">
                <w:rPr>
                  <w:color w:val="1155cc"/>
                  <w:u w:val="single"/>
                  <w:rtl w:val="0"/>
                </w:rPr>
                <w:t xml:space="preserve">King William’s College</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2007</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Emma Sayle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5">
              <w:r w:rsidDel="00000000" w:rsidR="00000000" w:rsidRPr="00000000">
                <w:rPr>
                  <w:color w:val="1155cc"/>
                  <w:u w:val="single"/>
                  <w:rtl w:val="0"/>
                </w:rPr>
                <w:t xml:space="preserve">Castle Rushen High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2006</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John Walker</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6">
              <w:r w:rsidDel="00000000" w:rsidR="00000000" w:rsidRPr="00000000">
                <w:rPr>
                  <w:color w:val="1155cc"/>
                  <w:u w:val="single"/>
                  <w:rtl w:val="0"/>
                </w:rPr>
                <w:t xml:space="preserve">King William’s College</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&amp; Olivia O’Shea</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7">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2005</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Tony Eccles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8">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2004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Jason Creane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19">
              <w:r w:rsidDel="00000000" w:rsidR="00000000" w:rsidRPr="00000000">
                <w:rPr>
                  <w:color w:val="1155cc"/>
                  <w:u w:val="single"/>
                  <w:rtl w:val="0"/>
                </w:rPr>
                <w:t xml:space="preserve">King William’s College</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2003</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Olivia Black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0">
              <w:r w:rsidDel="00000000" w:rsidR="00000000" w:rsidRPr="00000000">
                <w:rPr>
                  <w:color w:val="1155cc"/>
                  <w:u w:val="single"/>
                  <w:rtl w:val="0"/>
                </w:rPr>
                <w:t xml:space="preserve">Stage One Drama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2002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Carol Hayes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1">
              <w:r w:rsidDel="00000000" w:rsidR="00000000" w:rsidRPr="00000000">
                <w:rPr>
                  <w:color w:val="1155cc"/>
                  <w:u w:val="single"/>
                  <w:rtl w:val="0"/>
                </w:rPr>
                <w:t xml:space="preserve">King William’s College</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2001</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Daniel Keehan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2">
              <w:r w:rsidDel="00000000" w:rsidR="00000000" w:rsidRPr="00000000">
                <w:rPr>
                  <w:color w:val="1155cc"/>
                  <w:u w:val="single"/>
                  <w:rtl w:val="0"/>
                </w:rPr>
                <w:t xml:space="preserve">King William’s College</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2000</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JJ Cooper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3">
              <w:r w:rsidDel="00000000" w:rsidR="00000000" w:rsidRPr="00000000">
                <w:rPr>
                  <w:color w:val="1155cc"/>
                  <w:u w:val="single"/>
                  <w:rtl w:val="0"/>
                </w:rPr>
                <w:t xml:space="preserve">Ballakermeen High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1999</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Verity Ellis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4">
              <w:r w:rsidDel="00000000" w:rsidR="00000000" w:rsidRPr="00000000">
                <w:rPr>
                  <w:color w:val="1155cc"/>
                  <w:u w:val="single"/>
                  <w:rtl w:val="0"/>
                </w:rPr>
                <w:t xml:space="preserve">King William’s College</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1998</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Jonathan Eio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5">
              <w:r w:rsidDel="00000000" w:rsidR="00000000" w:rsidRPr="00000000">
                <w:rPr>
                  <w:color w:val="1155cc"/>
                  <w:u w:val="single"/>
                  <w:rtl w:val="0"/>
                </w:rPr>
                <w:t xml:space="preserve">Queen Elizabeth II High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1997</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Kate Hegarty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6">
              <w:r w:rsidDel="00000000" w:rsidR="00000000" w:rsidRPr="00000000">
                <w:rPr>
                  <w:color w:val="1155cc"/>
                  <w:u w:val="single"/>
                  <w:rtl w:val="0"/>
                </w:rPr>
                <w:t xml:space="preserve">Ramsey Grammar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1996</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Lisa Kreisky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7">
              <w:r w:rsidDel="00000000" w:rsidR="00000000" w:rsidRPr="00000000">
                <w:rPr>
                  <w:color w:val="1155cc"/>
                  <w:u w:val="single"/>
                  <w:rtl w:val="0"/>
                </w:rPr>
                <w:t xml:space="preserve">Castle Rushen High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1995</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Corrie Cooper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8">
              <w:r w:rsidDel="00000000" w:rsidR="00000000" w:rsidRPr="00000000">
                <w:rPr>
                  <w:color w:val="1155cc"/>
                  <w:u w:val="single"/>
                  <w:rtl w:val="0"/>
                </w:rPr>
                <w:t xml:space="preserve">Ballakermeen High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1994</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Kelly Tomlinson</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29">
              <w:r w:rsidDel="00000000" w:rsidR="00000000" w:rsidRPr="00000000">
                <w:rPr>
                  <w:color w:val="1155cc"/>
                  <w:u w:val="single"/>
                  <w:rtl w:val="0"/>
                </w:rPr>
                <w:t xml:space="preserve">St Ninian’s High School</w:t>
              </w:r>
            </w:hyperlink>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1993</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Neil Owen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pPr>
              <w:spacing w:after="0" w:before="0" w:line="240" w:lineRule="auto"/>
              <w:ind w:left="0" w:firstLine="0"/>
              <w:contextualSpacing w:val="0"/>
              <w:rPr/>
            </w:pPr>
            <w:hyperlink r:id="rId30">
              <w:r w:rsidDel="00000000" w:rsidR="00000000" w:rsidRPr="00000000">
                <w:rPr>
                  <w:color w:val="1155cc"/>
                  <w:u w:val="single"/>
                  <w:rtl w:val="0"/>
                </w:rPr>
                <w:t xml:space="preserve">St Ninian’s High School</w:t>
              </w:r>
            </w:hyperlink>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MADF is now on…</w:t>
      </w:r>
    </w:p>
    <w:p w:rsidR="00000000" w:rsidDel="00000000" w:rsidP="00000000" w:rsidRDefault="00000000" w:rsidRPr="00000000">
      <w:pPr>
        <w:contextualSpacing w:val="0"/>
        <w:rPr/>
      </w:pPr>
      <w:r w:rsidDel="00000000" w:rsidR="00000000" w:rsidRPr="00000000">
        <w:rPr/>
        <w:drawing>
          <wp:inline distB="114300" distT="114300" distL="114300" distR="114300">
            <wp:extent cx="261591" cy="271463"/>
            <wp:effectExtent b="0" l="0" r="0" t="0"/>
            <wp:docPr id="5" name="image9.png"/>
            <a:graphic>
              <a:graphicData uri="http://schemas.openxmlformats.org/drawingml/2006/picture">
                <pic:pic>
                  <pic:nvPicPr>
                    <pic:cNvPr id="0" name="image9.png"/>
                    <pic:cNvPicPr preferRelativeResize="0"/>
                  </pic:nvPicPr>
                  <pic:blipFill>
                    <a:blip r:embed="rId31"/>
                    <a:srcRect b="0" l="0" r="-5472" t="0"/>
                    <a:stretch>
                      <a:fillRect/>
                    </a:stretch>
                  </pic:blipFill>
                  <pic:spPr>
                    <a:xfrm>
                      <a:off x="0" y="0"/>
                      <a:ext cx="261591" cy="271463"/>
                    </a:xfrm>
                    <a:prstGeom prst="rect"/>
                    <a:ln/>
                  </pic:spPr>
                </pic:pic>
              </a:graphicData>
            </a:graphic>
          </wp:inline>
        </w:drawing>
      </w:r>
      <w:r w:rsidDel="00000000" w:rsidR="00000000" w:rsidRPr="00000000">
        <w:rPr>
          <w:b w:val="1"/>
          <w:rtl w:val="0"/>
        </w:rPr>
        <w:t xml:space="preserve"> </w:t>
      </w:r>
      <w:r w:rsidDel="00000000" w:rsidR="00000000" w:rsidRPr="00000000">
        <w:rPr>
          <w:rtl w:val="0"/>
        </w:rPr>
        <w:t xml:space="preserve">Web:</w:t>
      </w:r>
      <w:r w:rsidDel="00000000" w:rsidR="00000000" w:rsidRPr="00000000">
        <w:rPr>
          <w:b w:val="1"/>
          <w:rtl w:val="0"/>
        </w:rPr>
        <w:t xml:space="preserve"> www.madf.im</w:t>
        <w:tab/>
      </w:r>
      <w:r w:rsidDel="00000000" w:rsidR="00000000" w:rsidRPr="00000000">
        <w:rPr/>
        <w:drawing>
          <wp:inline distB="114300" distT="114300" distL="114300" distR="114300">
            <wp:extent cx="233185" cy="195263"/>
            <wp:effectExtent b="0" l="0" r="0" t="0"/>
            <wp:docPr id="4" name="image8.png"/>
            <a:graphic>
              <a:graphicData uri="http://schemas.openxmlformats.org/drawingml/2006/picture">
                <pic:pic>
                  <pic:nvPicPr>
                    <pic:cNvPr id="0" name="image8.png"/>
                    <pic:cNvPicPr preferRelativeResize="0"/>
                  </pic:nvPicPr>
                  <pic:blipFill>
                    <a:blip r:embed="rId32"/>
                    <a:srcRect b="25975" l="22549" r="20980" t="26757"/>
                    <a:stretch>
                      <a:fillRect/>
                    </a:stretch>
                  </pic:blipFill>
                  <pic:spPr>
                    <a:xfrm>
                      <a:off x="0" y="0"/>
                      <a:ext cx="233185" cy="195263"/>
                    </a:xfrm>
                    <a:prstGeom prst="rect"/>
                    <a:ln/>
                  </pic:spPr>
                </pic:pic>
              </a:graphicData>
            </a:graphic>
          </wp:inline>
        </w:drawing>
      </w:r>
      <w:r w:rsidDel="00000000" w:rsidR="00000000" w:rsidRPr="00000000">
        <w:rPr>
          <w:rtl w:val="0"/>
        </w:rPr>
        <w:t xml:space="preserve"> Twitter:</w:t>
      </w:r>
      <w:r w:rsidDel="00000000" w:rsidR="00000000" w:rsidRPr="00000000">
        <w:rPr>
          <w:b w:val="1"/>
          <w:rtl w:val="0"/>
        </w:rPr>
        <w:t xml:space="preserve"> </w:t>
      </w:r>
      <w:hyperlink r:id="rId33">
        <w:r w:rsidDel="00000000" w:rsidR="00000000" w:rsidRPr="00000000">
          <w:rPr>
            <w:b w:val="1"/>
            <w:rtl w:val="0"/>
          </w:rPr>
          <w:t xml:space="preserve">@madf_iom</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drawing>
          <wp:inline distB="114300" distT="114300" distL="114300" distR="114300">
            <wp:extent cx="191947" cy="190500"/>
            <wp:effectExtent b="0" l="0" r="0" t="0"/>
            <wp:docPr id="1" name="image3.png"/>
            <a:graphic>
              <a:graphicData uri="http://schemas.openxmlformats.org/drawingml/2006/picture">
                <pic:pic>
                  <pic:nvPicPr>
                    <pic:cNvPr id="0" name="image3.png"/>
                    <pic:cNvPicPr preferRelativeResize="0"/>
                  </pic:nvPicPr>
                  <pic:blipFill>
                    <a:blip r:embed="rId34"/>
                    <a:srcRect b="0" l="21652" r="21651" t="0"/>
                    <a:stretch>
                      <a:fillRect/>
                    </a:stretch>
                  </pic:blipFill>
                  <pic:spPr>
                    <a:xfrm>
                      <a:off x="0" y="0"/>
                      <a:ext cx="191947" cy="190500"/>
                    </a:xfrm>
                    <a:prstGeom prst="rect"/>
                    <a:ln/>
                  </pic:spPr>
                </pic:pic>
              </a:graphicData>
            </a:graphic>
          </wp:inline>
        </w:drawing>
      </w:r>
      <w:r w:rsidDel="00000000" w:rsidR="00000000" w:rsidRPr="00000000">
        <w:rPr>
          <w:rtl w:val="0"/>
        </w:rPr>
        <w:t xml:space="preserve">   Facebook: </w:t>
      </w:r>
      <w:r w:rsidDel="00000000" w:rsidR="00000000" w:rsidRPr="00000000">
        <w:rPr>
          <w:b w:val="1"/>
          <w:rtl w:val="0"/>
        </w:rPr>
        <w:t xml:space="preserve">MADF - Manx Amateur Drama Federation</w:t>
      </w:r>
      <w:r w:rsidDel="00000000" w:rsidR="00000000" w:rsidRPr="00000000">
        <w:rPr>
          <w:rtl w:val="0"/>
        </w:rPr>
      </w:r>
    </w:p>
    <w:sectPr>
      <w:headerReference r:id="rId35" w:type="default"/>
      <w:headerReference r:id="rId36" w:type="first"/>
      <w:footerReference r:id="rId37" w:type="default"/>
      <w:footerReference r:id="rId38" w:type="first"/>
      <w:pgSz w:h="15840" w:w="12240"/>
      <w:pgMar w:bottom="1440" w:top="1440" w:left="810" w:right="9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-238124</wp:posOffset>
          </wp:positionH>
          <wp:positionV relativeFrom="paragraph">
            <wp:posOffset>9525</wp:posOffset>
          </wp:positionV>
          <wp:extent cx="1009650" cy="1047262"/>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
                  <a:srcRect b="0" l="0" r="-5472" t="0"/>
                  <a:stretch>
                    <a:fillRect/>
                  </a:stretch>
                </pic:blipFill>
                <pic:spPr>
                  <a:xfrm>
                    <a:off x="0" y="0"/>
                    <a:ext cx="1009650" cy="104726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4905375</wp:posOffset>
          </wp:positionH>
          <wp:positionV relativeFrom="paragraph">
            <wp:posOffset>152400</wp:posOffset>
          </wp:positionV>
          <wp:extent cx="1804988" cy="496250"/>
          <wp:effectExtent b="0" l="0" r="0" t="0"/>
          <wp:wrapTopAndBottom distB="114300" distT="114300"/>
          <wp:docPr descr="IOM_ArtsCouncilLogo_RGB.jpg" id="3" name="image7.jpg"/>
          <a:graphic>
            <a:graphicData uri="http://schemas.openxmlformats.org/drawingml/2006/picture">
              <pic:pic>
                <pic:nvPicPr>
                  <pic:cNvPr descr="IOM_ArtsCouncilLogo_RGB.jpg" id="0" name="image7.jpg"/>
                  <pic:cNvPicPr preferRelativeResize="0"/>
                </pic:nvPicPr>
                <pic:blipFill>
                  <a:blip r:embed="rId2"/>
                  <a:srcRect b="0" l="0" r="0" t="0"/>
                  <a:stretch>
                    <a:fillRect/>
                  </a:stretch>
                </pic:blipFill>
                <pic:spPr>
                  <a:xfrm>
                    <a:off x="0" y="0"/>
                    <a:ext cx="1804988" cy="496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tageonedrama.im/" TargetMode="External"/><Relationship Id="rId22" Type="http://schemas.openxmlformats.org/officeDocument/2006/relationships/hyperlink" Target="http://www.kwc.im/" TargetMode="External"/><Relationship Id="rId21" Type="http://schemas.openxmlformats.org/officeDocument/2006/relationships/hyperlink" Target="http://www.kwc.im/" TargetMode="External"/><Relationship Id="rId24" Type="http://schemas.openxmlformats.org/officeDocument/2006/relationships/hyperlink" Target="http://www.kwc.im/" TargetMode="External"/><Relationship Id="rId23" Type="http://schemas.openxmlformats.org/officeDocument/2006/relationships/hyperlink" Target="http://www.ballakermeen.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tageonedrama.im/" TargetMode="External"/><Relationship Id="rId26" Type="http://schemas.openxmlformats.org/officeDocument/2006/relationships/hyperlink" Target="https://ramseygrammarschool.im/" TargetMode="External"/><Relationship Id="rId25" Type="http://schemas.openxmlformats.org/officeDocument/2006/relationships/hyperlink" Target="https://www2.sch.im/groups/qe2highschool/" TargetMode="External"/><Relationship Id="rId28" Type="http://schemas.openxmlformats.org/officeDocument/2006/relationships/hyperlink" Target="http://www.ballakermeen.com/" TargetMode="External"/><Relationship Id="rId27" Type="http://schemas.openxmlformats.org/officeDocument/2006/relationships/hyperlink" Target="http://www.crhs.org.uk/" TargetMode="External"/><Relationship Id="rId5" Type="http://schemas.openxmlformats.org/officeDocument/2006/relationships/hyperlink" Target="http://www.stageonedrama.im/" TargetMode="External"/><Relationship Id="rId6" Type="http://schemas.openxmlformats.org/officeDocument/2006/relationships/hyperlink" Target="http://www.stageonedrama.im/" TargetMode="External"/><Relationship Id="rId29" Type="http://schemas.openxmlformats.org/officeDocument/2006/relationships/hyperlink" Target="http://www.snhs.im/" TargetMode="External"/><Relationship Id="rId7" Type="http://schemas.openxmlformats.org/officeDocument/2006/relationships/hyperlink" Target="http://www.broadwaytheatreco.com/" TargetMode="External"/><Relationship Id="rId8" Type="http://schemas.openxmlformats.org/officeDocument/2006/relationships/hyperlink" Target="http://www.broadwaytheatreco.com/" TargetMode="External"/><Relationship Id="rId31" Type="http://schemas.openxmlformats.org/officeDocument/2006/relationships/image" Target="media/image9.png"/><Relationship Id="rId30" Type="http://schemas.openxmlformats.org/officeDocument/2006/relationships/hyperlink" Target="http://www.snhs.im/" TargetMode="External"/><Relationship Id="rId11" Type="http://schemas.openxmlformats.org/officeDocument/2006/relationships/hyperlink" Target="http://www.stageonedrama.im/" TargetMode="External"/><Relationship Id="rId33" Type="http://schemas.openxmlformats.org/officeDocument/2006/relationships/hyperlink" Target="https://twitter.com/madf_iom" TargetMode="External"/><Relationship Id="rId10" Type="http://schemas.openxmlformats.org/officeDocument/2006/relationships/hyperlink" Target="http://www.ballakermeen.com/" TargetMode="External"/><Relationship Id="rId32" Type="http://schemas.openxmlformats.org/officeDocument/2006/relationships/image" Target="media/image8.png"/><Relationship Id="rId13" Type="http://schemas.openxmlformats.org/officeDocument/2006/relationships/hyperlink" Target="http://www.stageonedrama.im/" TargetMode="External"/><Relationship Id="rId35" Type="http://schemas.openxmlformats.org/officeDocument/2006/relationships/header" Target="header1.xml"/><Relationship Id="rId12" Type="http://schemas.openxmlformats.org/officeDocument/2006/relationships/hyperlink" Target="http://www.stageonedrama.im/" TargetMode="External"/><Relationship Id="rId34" Type="http://schemas.openxmlformats.org/officeDocument/2006/relationships/image" Target="media/image3.png"/><Relationship Id="rId15" Type="http://schemas.openxmlformats.org/officeDocument/2006/relationships/hyperlink" Target="http://www.crhs.org.uk/" TargetMode="External"/><Relationship Id="rId37" Type="http://schemas.openxmlformats.org/officeDocument/2006/relationships/footer" Target="footer1.xml"/><Relationship Id="rId14" Type="http://schemas.openxmlformats.org/officeDocument/2006/relationships/hyperlink" Target="http://www.kwc.im/" TargetMode="External"/><Relationship Id="rId36" Type="http://schemas.openxmlformats.org/officeDocument/2006/relationships/header" Target="header2.xml"/><Relationship Id="rId17" Type="http://schemas.openxmlformats.org/officeDocument/2006/relationships/hyperlink" Target="http://www.stageonedrama.im/" TargetMode="External"/><Relationship Id="rId16" Type="http://schemas.openxmlformats.org/officeDocument/2006/relationships/hyperlink" Target="http://www.kwc.im/" TargetMode="External"/><Relationship Id="rId38" Type="http://schemas.openxmlformats.org/officeDocument/2006/relationships/footer" Target="footer2.xml"/><Relationship Id="rId19" Type="http://schemas.openxmlformats.org/officeDocument/2006/relationships/hyperlink" Target="http://www.kwc.im/" TargetMode="External"/><Relationship Id="rId18" Type="http://schemas.openxmlformats.org/officeDocument/2006/relationships/hyperlink" Target="http://www.stageonedrama.i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jpg"/></Relationships>
</file>